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94" w:rsidRPr="00CB1194" w:rsidRDefault="00CB1194" w:rsidP="00CB119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</w:pPr>
      <w:bookmarkStart w:id="0" w:name="_GoBack"/>
      <w:bookmarkEnd w:id="0"/>
      <w:r w:rsidRPr="00CB1194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на 27 августа 2015 года)</w:t>
      </w:r>
    </w:p>
    <w:p w:rsidR="00CB1194" w:rsidRPr="00CB1194" w:rsidRDefault="00CB1194" w:rsidP="00CB119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ГЛАВНЫЙ ГОСУДАРСТВЕННЫЙ САНИТАРНЫЙ ВРАЧ РОССИЙСКОЙ ФЕДЕРАЦИИ</w:t>
      </w:r>
    </w:p>
    <w:p w:rsidR="00CB1194" w:rsidRPr="00CB1194" w:rsidRDefault="00CB1194" w:rsidP="00CB119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t>ПОСТАНОВЛЕНИЕ</w:t>
      </w:r>
    </w:p>
    <w:p w:rsidR="00CB1194" w:rsidRPr="00CB1194" w:rsidRDefault="00CB1194" w:rsidP="00CB119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t>от 15 мая 2013 года N 26</w:t>
      </w:r>
    </w:p>
    <w:p w:rsidR="00CB1194" w:rsidRPr="00CB1194" w:rsidRDefault="00CB1194" w:rsidP="00CB119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t>Об утверждении</w:t>
      </w:r>
      <w:r w:rsidRPr="00CB1194">
        <w:rPr>
          <w:rFonts w:ascii="Arial" w:eastAsia="Times New Roman" w:hAnsi="Arial" w:cs="Arial"/>
          <w:color w:val="3C3C3C"/>
          <w:spacing w:val="2"/>
          <w:sz w:val="31"/>
        </w:rPr>
        <w:t> </w:t>
      </w:r>
      <w:hyperlink r:id="rId4" w:history="1">
        <w:r w:rsidRPr="00CB1194">
          <w:rPr>
            <w:rFonts w:ascii="Arial" w:eastAsia="Times New Roman" w:hAnsi="Arial" w:cs="Arial"/>
            <w:color w:val="00466E"/>
            <w:spacing w:val="2"/>
            <w:sz w:val="31"/>
            <w:u w:val="single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CB1194" w:rsidRPr="00CB1194" w:rsidRDefault="00CB1194" w:rsidP="00CB119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(с изменениями на 27 августа 2015 года)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Документ с изменениями, внесенными: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5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(Официальный интернет-портал правовой информации www.pravo.gov.ru, 05.08.2015, N 0001201508050022) (распространяется на правоотношения, возникшие (9 мая 2014 года) со дня вступления в законную силу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решения Верховного Суда Российской Федерации от 4 апреля 2014 года N АКПИ14-281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);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7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(Официальный интернет-портал правовой информации www.pravo.gov.ru, 09.09.2015, N 0001201509090017).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докумене учтено: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8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решение Верховного Суда Российской Федерации от 4 апреля 2014 года N АКПИ14-281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соответствии с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9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Федеральным законом от 30.03.99 N 52-ФЗ "О санитарно-эпидемиологическом благополучии населения"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44, ст.4984; 2008, N 52 (ч.1), ст.6223; 2009, N 1, ст.17; 2010, N 40, ст.4969; 2011, N 1, ст.6; 25.07.2011, N 30 (ч.1), ст.4563, ст.4590, ст.4591, ст.4596; 12.12.2011, N 50, ст.7359; 11.06.2012, N 24, ст.3069; 25.06.2012, N 26, ст.3446),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0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(Собрание законодательства Российской Федерации 25.03.2013, N 12, ст.1245) и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1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(Собрание законодательства Российской Федерации, 2000, N 31, ст.3295; 2004, N 8, ст.663; 2004, N 47, ст.4666; 2005, N 39, ст.3953)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постановляю: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</w:t>
      </w:r>
      <w:hyperlink r:id="rId12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приложение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2. С момента вступления в силу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3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СанПиН 2.4.1.3049-13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считать утратившими силу санитарно-эпидемиологические правила и нормативы: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4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, утвержденные</w:t>
      </w:r>
      <w:hyperlink r:id="rId15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22.07.2010 N 91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(зарегистрированы в Минюсте России 27.08.2010, регистрационный номер 18267);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6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, утвержденные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7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20.12.2010 N 164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(зарегистрированы в Минюсте России 22.12.2010, регистрационный номер 19342).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Г.Онищенко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Зарегистрировано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Министерстве юстиции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Российской Федерации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29 мая 2013 года,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регистрационный N 28564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t xml:space="preserve">Приложение. СанПиН 2.4.1.3049-13 "Санитарно-эпидемиологические требования к устройству, содержанию и </w:t>
      </w: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lastRenderedPageBreak/>
        <w:t>организации режима работы дошкольных образовательных организаций"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Приложение</w:t>
      </w:r>
    </w:p>
    <w:p w:rsidR="00CB1194" w:rsidRPr="00CB1194" w:rsidRDefault="00CB1194" w:rsidP="00CB1194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t>     </w:t>
      </w: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</w: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Санитарно-эпидемиологические правила и нормативы</w:t>
      </w:r>
      <w:r w:rsidRPr="00CB1194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СанПиН 2.4.1.3049-13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(с изменениями на 27 августа 2015 года)</w:t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I. Общие положения и область применения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8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1.2. Настоящие санитарные правила устанавливают санитарно-эпидемиологические требования к: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условиям размещения дошкольных образовательных организаций,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оборудованию и содержанию территории,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помещениям, их оборудованию и содержанию,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естественному и искусственному освещению помещений,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отоплению и вентиляции,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водоснабжению и канализации,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организации питания,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- приему детей в дошкольные образовательные организации,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организации режима дня,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организации физического воспитания,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личной гигиене персонала.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Наряду с обязательными для исполнения требованиями, санитарные правила содержат рекомендации</w:t>
      </w:r>
      <w:r w:rsidR="003E0B8C">
        <w:rPr>
          <w:rFonts w:ascii="Arial" w:eastAsia="Times New Roman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83820" cy="220980"/>
                <wp:effectExtent l="0" t="0" r="0" b="0"/>
                <wp:docPr id="5" name="AutoShape 1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C8686D" id="AutoShape 1" o:spid="_x0000_s1026" alt="Об утверждении СанПиН 2.4.1.3049-13 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="003E0B8C">
        <w:rPr>
          <w:rFonts w:ascii="Arial" w:eastAsia="Times New Roman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83820" cy="220980"/>
                <wp:effectExtent l="0" t="0" r="0" b="0"/>
                <wp:docPr id="4" name="AutoShape 2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56B3E" id="AutoShape 2" o:spid="_x0000_s1026" alt="Об утверждении СанПиН 2.4.1.3049-13 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Рекомендации - добровольного исполнения, не носят обязательный характер.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Санитарные правила не распространяются на дошкольные группы, размещенные в жилых помещениях жилищного фонда.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9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(далее - дошкольные образовательные организации).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0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="003E0B8C">
        <w:rPr>
          <w:rFonts w:ascii="Arial" w:eastAsia="Times New Roman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106680" cy="220980"/>
                <wp:effectExtent l="0" t="0" r="0" b="0"/>
                <wp:docPr id="3" name="AutoShape 3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0F8C8A" id="AutoShape 3" o:spid="_x0000_s1026" alt="Об утверждении СанПиН 2.4.1.3049-13 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="003E0B8C">
        <w:rPr>
          <w:rFonts w:ascii="Arial" w:eastAsia="Times New Roman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106680" cy="220980"/>
                <wp:effectExtent l="0" t="0" r="0" b="0"/>
                <wp:docPr id="2" name="AutoShape 4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06F117" id="AutoShape 4" o:spid="_x0000_s1026" alt="Об утверждении СанПиН 2.4.1.3049-13 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1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1.8. В дошкольную организацию принимаются дети в возрасте от 2 месяцев до прекращения образовательных отношений.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2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16 августа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3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20 июля 2015 года N 28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, распространяется на правоотношения, возникшие (9 мая 2014 года) со дня вступления в законную силу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4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решения Верховного Суда Российской Федерации от 4 апреля 2014 года N АКПИ14-281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Пункт 1.9 санитарных правил признан недействующим со дня вступления в законную силу</w:t>
      </w:r>
      <w:hyperlink r:id="rId25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решения Верховного Суда Российской Федерации от 4 апреля 2014 года N АКПИ14-281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в части, определяющей установленные в этом пункте нормативы исходя из площади (групповой) игровой комнаты на одного ребенка, фактически находящегося в группе -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6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решение Верховного Суда Российской Федерации от 4 апреля 2014 года N АКПИ14-281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тяжелыми нарушениями речи - 6 и 10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фонетико-фонематическими нарушениями речи в возрасте старше 3 лет - 12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глухих детей - 6 детей для обеих возрастных групп;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слабослышащих детей - 6 и 8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слепых детей - 6 детей для обеих возрастных групп;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слабовидящих детей, для детей с амблиопией, косоглазием - 6 и 10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нарушениями опорно-двигательного аппарата - 6 и 8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задержкой психического развития - 6 и 10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умственной отсталостью легкой степени - 6 и 10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умственной отсталостью умеренной, тяжелой в возрасте старше 3 лет - 8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аутизмом только в возрасте старше 3 лет - 5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Рекомендуемое количество детей в группах комбинированной направленности: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а) до 3 лет - не более 10 детей, в том числе не более 3 детей с ограниченными возможностями здоровья;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б) старше 3 лет: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не более 17 детей, в том числе не более 5 детей с задержкой психического развития.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II. Требования к размещению дошкольных образовательных организаций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2.2. В районах Крайнего Севера обеспечивается ветро- и снегозащита территорий дошкольных образовательных организаций.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III. Требования к оборудованию и содержанию территорий дошкольных образовательных организаций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3.1. Территорию дошкольной образовательной организации по периметру рекомендуется ограждать забором и полосой зеленых насаждений, при наличии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7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При озеленении территории не проводится посадка плодоносящих деревьев и кустарников, ядовитых и колючих растений.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3.5. На территории дошкольной образовательной организации выделяются игровая и хозяйственная зоны.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территории скверов, парков и других территориях, которые приспособлены для прогулок детей и занятий физкультурой.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8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Абзац исключен с 20 сентября 2015 года -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29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территорий.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устанавливать на прогулочной площадке сборно-разборные навесы, беседки для использования их в жаркое время года.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3.12. Игровые и физкультурные площадки для детей оборудуются с учетом их росто-возрастных особенностей.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и инфекционных болезней проводят внеочередную смену песка.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0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условиях сложившейся (плотной) городской застройки допускается отсутствие самостоятельного въезда с улицы.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3.17. На территории хозяйственной зоны возможно размещение овощехранилища.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3.19. Уборка территории проводится ежедневно: утром за 1-2 часа до прихода детей или вечером после ухода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сухой и жаркой погоде полив территории рекомендуется проводить не менее 2 раз в день.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зимнее время очистка территории (подходы к зданию, пути движения, дорожки, площадки зоны отдыха и игр) от снега проводится по мере необходимости, использование химических реагентов не допускается.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1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постановлением Главного </w:t>
        </w:r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допускается сжигание мусора на территории дошкольной образовательной организации и в непосредственной близости от нее.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IV. Требования к зданию, помещениям, оборудованию и их содержанию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автотранспорта.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2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4.2. Вместимость дошкольных образовательных организаций определяется заданием на проектирование.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4.3. Здание дошкольной образовательной организации должно иметь этажность не выше трех.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Групповые ячейки для детей до 3 лет располагаются на 1-м этаже.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На земельных участках со сложным рельефом допускается увеличение этажности до трех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этажей при условии устройства выходов из первого и второго этажей на уровне планировочной отметки.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r:id="rId33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таблица 1 приложения N 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дошкольных образовательных организациях (группах) должны быть обеспечены условия для просушивания верхней одежды и обуви.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с.ш. и на азимуты 91-230 градусов для районов южнее 45 градусов с.ш.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разбитых стекол должна проводиться немедленно.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4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таблице 1 приложения N 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туалете предусматривается место для приготовления дезинфекционных растворов.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5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Медицинский блок (медицинский кабинет) должен иметь отдельный вход из коридора.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При размещении дошкольной образовательной организации (или групп) на базе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6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таблицей 2 приложения N 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допускается размещать групповые ячейки над помещениями пищеблока и постирочной.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Состав и площади помещений пищеблока (буфета-раздаточной) определяются заданием на проектирование.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Кладовые не размещаются под моечными, душевыми и санитарными узлами, а также производственными помещениями с трапами.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Помещения для хранения пищевых продуктов должны быть не проницаемыми для грызунов.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размещены за пределами пищеблока.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7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совместное хранение уборочного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8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4.30. При организации мытья обменной тары в дошкольных образовательных организациях выделяется отдельное помещение.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4.34. Допускается установка посудомоечной машины в буфетных групповых ячейках.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4.36. Вход в постирочную не рекомендуется устраивать напротив входа в помещения групповых ячеек.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4.38. При организации работы групп кратковременного пребывания детей должны предусматриваться помещения: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групповая комната для проведения учебных занятий, игр и питания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помещение или место для приготовления пищи, а также для мытья и хранения столовой посуды и приборов;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детская туалетная (с умывальной) для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Допускается оборудование санитарного узла для персонала в детской туалетной в виде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отдельной закрытой туалетной кабины.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дезинфекционными средствами, или одноразовыми сиденьями на унитаз.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39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V. Требования к внутренней отделке помещений дошкольных образовательных организаций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дезинфекционных средств.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40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5.5. Для пола используются материалы, допускающие обработку влажным способом, с использованием моющих и дезинфекционных растворов.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41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VI. Требования к размещению оборудования в помещениях дошкольных образовательных организаций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6.2. Раздевальные оборудуются шкафами для верхней одежды детей и персонала.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раздевальных (или в отдельных помещениях) должны быть предусмотрены условия для сушки верхней одежды и обуви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лесенкой высотой не более 0,8 м и длиной ската - 0,9 м, мостики длиной 1,5 м и шириной 0,4 м с перилами высотой 0,45 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6.6. Стулья и столы должны быть одной группы мебели и промаркированы. Подбор мебели для детей проводится с учетом роста детей согласно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42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таблице 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CB1194">
        <w:rPr>
          <w:rFonts w:ascii="Arial" w:eastAsia="Times New Roman" w:hAnsi="Arial" w:cs="Arial"/>
          <w:color w:val="242424"/>
          <w:spacing w:val="2"/>
          <w:sz w:val="23"/>
          <w:szCs w:val="23"/>
        </w:rPr>
        <w:t>Таблица 1. Основные размеры столов и стульев для детей раннего возраста и дошкольного возраста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338"/>
        <w:gridCol w:w="2340"/>
        <w:gridCol w:w="2183"/>
      </w:tblGrid>
      <w:tr w:rsidR="00CB1194" w:rsidRPr="00CB1194" w:rsidTr="00CB1194">
        <w:trPr>
          <w:trHeight w:val="15"/>
        </w:trPr>
        <w:tc>
          <w:tcPr>
            <w:tcW w:w="2772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CB1194" w:rsidRPr="00CB1194" w:rsidTr="00CB11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Высота стула (мм)</w:t>
            </w:r>
          </w:p>
        </w:tc>
      </w:tr>
      <w:tr w:rsidR="00CB1194" w:rsidRPr="00CB1194" w:rsidTr="00CB11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180</w:t>
            </w:r>
          </w:p>
        </w:tc>
      </w:tr>
      <w:tr w:rsidR="00CB1194" w:rsidRPr="00CB1194" w:rsidTr="00CB11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220</w:t>
            </w:r>
          </w:p>
        </w:tc>
      </w:tr>
      <w:tr w:rsidR="00CB1194" w:rsidRPr="00CB1194" w:rsidTr="00CB11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260</w:t>
            </w:r>
          </w:p>
        </w:tc>
      </w:tr>
      <w:tr w:rsidR="00CB1194" w:rsidRPr="00CB1194" w:rsidTr="00CB11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CB1194" w:rsidRPr="00CB1194" w:rsidTr="00CB11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340</w:t>
            </w:r>
          </w:p>
        </w:tc>
      </w:tr>
      <w:tr w:rsidR="00CB1194" w:rsidRPr="00CB1194" w:rsidTr="00CB1194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380</w:t>
            </w:r>
          </w:p>
        </w:tc>
      </w:tr>
    </w:tbl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дезинфекционных средств.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43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Учебные доски, не обладающие собственным свечением, должны быть обеспечены равномерным искусственным освещением.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6.11. Размещение аквариумов, животных, птиц в помещениях групповых не допускается.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Количество кроватей должно соответствовать количеству детей, находящихся в группе.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дополнительно включен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44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6.15. Пункт исключен с 20 сентября 2015 года -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45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туалетных к умывальным раковинам обеспечивается подводка горячей и холодной воды, подача воды осуществляется через смеситель.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6.18. Умывальники рекомендуется устанавливать: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на высоту от пола до борта прибора - 0,4 м для детей младшего дошкольного возраста;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на высоту от пола до борта - 0,5 м для детей среднего и старшего дошкольного возраста.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46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постановлением Главного </w:t>
        </w:r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устанавливать шкафы для уборочного инвентаря вне туалетных комнат.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VII. Требования к естественному и искусственному освещению помещений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дезинфекционным растворам.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47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7.4. При одностороннем освещении групповых помещений столы для обучения детей должны размещаться на расстоянии не более 6 метров от светонесущей стены.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48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постановлением Главного </w:t>
        </w:r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lastRenderedPageBreak/>
          <w:t>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7.5. Не рекомендуется размещать цветы в горшках на подоконниках в групповых и спальных помещениях.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</w:t>
      </w:r>
      <w:hyperlink r:id="rId49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приложение N 2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7.9. Чистка оконных стекол и светильников проводится по мере их загрязнения.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VIII. Требования к отоплению и вентиляции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Ревизия, очистка и контроль за эффективностью работы вентиляционных систем осуществляется не реже 1 раза в год.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8.2. Не допускается использование переносных обогревательных приборов, а также обогревателей с инфракрасным излучением.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Ограждения из древесно-стружечных плит не используются.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8.5. Все помещения дошкольной организации должны ежедневно проветриваться.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угловое проветривание. Сквозное проветривание в присутствии детей не проводится. Проветривание через туалетные комнаты не допускается.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50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присутствии детей допускается широкая односторонняя аэрация всех помещений в теплое время года.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проветривании допускается кратковременное снижение температуры воздуха в помещении, но не более чем на 2-4°С.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помещениях спален сквозное проветривание проводится до дневного сна.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проветривании во время сна фрамуги, форточки открываются с одной стороны и закрывают за 30 минут до подъема.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холодное время года фрамуги, форточки закрываются за 10 минут до отхода ко сну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теплое время года сон (дневной и ночной) организуется при открытых окнах (избегая сквозняка).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r:id="rId51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приложение N 3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IX. Требования к водоснабжению и канализации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9.1. Здания дошкольных образовательных организаций оборудуются системами холодного и горячего водоснабжения, канализацией.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9.3. Вода должна отвечать санитарно-эпидемиологическим требованиям к питьевой воде.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9.5. Не допускается использование для технологических, хозяйственно-бытовых целей горячую воду из системы отопления.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- комбинированной направленности - для организации совместного воспитания и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образования здоровых детей и детей с ограниченными возможностями здоровья.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Единый комплекс образовательных организаций (детский сад - школа) допускается размещать на одной территории.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10.5. В вечернее время на территории должно быть обеспечено искусственное освещение для слабовидящих детей не менее 40 лк.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площадями помещений групповых для специальных дошкольных образовательных организаций в соответствии с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52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таблицей 4 приложения N 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5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53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приложения N 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54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10.9. Лестницы должны иметь двусторонние поручни и ограждение высотой 1,8 м или сплошное ограждение сеткой.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Предусматривают лифты, пандусы с уклоном 1:6. Пандусы должны иметь резиновое покрытие.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Для создания комфортных световых условий детям со светобоязнью над их учебными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столами предусматривается обязательное раздельное включение отдельных групп светильников общего освещения.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помещениях групповых для детей с нарушениями функций опорно-двигательного аппарата предусматривается специальная мебель.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 w:rsidR="003E0B8C">
        <w:rPr>
          <w:rFonts w:ascii="Arial" w:eastAsia="Times New Roman" w:hAnsi="Arial" w:cs="Arial"/>
          <w:noProof/>
          <w:color w:val="2D2D2D"/>
          <w:spacing w:val="2"/>
          <w:sz w:val="21"/>
          <w:szCs w:val="21"/>
        </w:rPr>
        <mc:AlternateContent>
          <mc:Choice Requires="wps">
            <w:drawing>
              <wp:inline distT="0" distB="0" distL="0" distR="0">
                <wp:extent cx="106680" cy="220980"/>
                <wp:effectExtent l="0" t="0" r="0" b="0"/>
                <wp:docPr id="1" name="AutoShape 5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95CC0" id="AutoShape 5" o:spid="_x0000_s1026" alt="Об утверждении СанПиН 2.4.1.3049-13 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в час на ребенка.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11.9. Для детей раннего возраста от 1,5 до 3 лет длительность непрерывной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55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11.10. Продолжительность непрерывной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56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непрерывной образовательной деятельности статического характера проводятся физкультурные минутки.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57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XII. Требования к организации физического воспитания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Длительность занятия с каждым ребенком составляет 6-10 минут.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Рекомендуемое количество детей в группе для занятий по физическому развитию и ее длительность в зависимости от возраста детей представлена в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58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таблице 2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CB1194">
        <w:rPr>
          <w:rFonts w:ascii="Arial" w:eastAsia="Times New Roman" w:hAnsi="Arial" w:cs="Arial"/>
          <w:color w:val="242424"/>
          <w:spacing w:val="2"/>
          <w:sz w:val="23"/>
          <w:szCs w:val="23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Таблица 2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695"/>
        <w:gridCol w:w="1975"/>
        <w:gridCol w:w="2232"/>
        <w:gridCol w:w="1569"/>
      </w:tblGrid>
      <w:tr w:rsidR="00CB1194" w:rsidRPr="00CB1194" w:rsidTr="00CB1194">
        <w:trPr>
          <w:trHeight w:val="15"/>
        </w:trPr>
        <w:tc>
          <w:tcPr>
            <w:tcW w:w="2033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587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957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CB1194" w:rsidRPr="00CB1194" w:rsidTr="00CB119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Возраст детей</w:t>
            </w:r>
          </w:p>
        </w:tc>
      </w:tr>
      <w:tr w:rsidR="00CB1194" w:rsidRPr="00CB1194" w:rsidTr="00CB119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старше 3 лет</w:t>
            </w:r>
          </w:p>
        </w:tc>
      </w:tr>
      <w:tr w:rsidR="00CB1194" w:rsidRPr="00CB1194" w:rsidTr="00CB119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Вся группа</w:t>
            </w:r>
          </w:p>
        </w:tc>
      </w:tr>
      <w:tr w:rsidR="00CB1194" w:rsidRPr="00CB1194" w:rsidTr="00CB1194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</w:tr>
    </w:tbl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младшей группе - 15 мин.,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средней группе - 20 мин.,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старшей группе - 25 мин.,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подготовительной группе - 30 мин.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Прогулку детей после плавания в бассейне организуют не менее чем через 50 минут, в целях предупреждения переохлаждения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12.8. При использовании сауны с целью закаливания и оздоровления детей необходимо соблюдать следующие требования: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во время проведения процедур необходимо избегать прямого воздействия теплового потока от калорифера на детей;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в термокамере следует поддерживать температуру воздуха в пределах 60-70°С при относительной влажности 15-10%;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продолжительность первого посещения ребенком сауны не должна превышать 3 минут;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Работа по физическому развитию проводится с учетом здоровья детей при постоянном контроле со стороны медицинских работников.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XIII. Требования к оборудованию пищеблока, инвентарю, посуде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</w:t>
      </w:r>
      <w:hyperlink r:id="rId59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приложением N 4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 Все технологическое и холодильное оборудование должно быть исправно.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пищевого сырья и готовых к употреблению продуктов.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13.3. Производственное оборудование, разделочный инвентарь и посуда должны отвечать следующим требованиям: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столы, предназначенные для обработки пищевых продуктов, должны быть цельнометаллическими;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компоты и кисели готовят в посуде из нержавеющей стали. Для кипячения молока выделяют отдельную посуду;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кухонная посуда, столы, оборудование, инвентарь должны быть промаркированы и использоваться по назначению;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13.6. Для ополаскивания посуды (в том числе столовой) используются гибкие шланги с душевой насадкой.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13.7. Помещение (место) для мытья обменной тары оборудуется ванной или трапом с бортиком, облицованным керамической плиткой.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0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Посуду и столовые приборы моют в 2-гнездных ваннах, установленных в буфетных каждой групповой ячейки.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с помощью гибкого шланга с душевой насадкой и просушивается на специальных решетках.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Столовую посуду для персонала моют и хранят в буфетной групповой ячейки отдельно от столовой посуды, предназначенной для детей.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13.15. Для обеззараживания посуды в каждой групповой ячейке следует иметь промаркированную емкость с крышкой для замачивания посуды вдезинфекционном растворе. Допускается использование сухожарового шкафа.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(Пункт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1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дезинфекционных средств.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2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Щетки с наличием дефектов и видимых загрязнений, а также металлические мочалки не используются.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Один раз в месяц необходимо проводить генеральную уборку с последующей дезинфекцией всех помещений, оборудования и инвентаря.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13.20. В помещениях пищеблока дезинсекция и дератизация проводится специализированными организациями.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XIV. Требования к условиям хранения, приготовления и реализации пищевых продуктов и кулинарных изделий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Продукция поступает в таре производителя (поставщика).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законодательством Российской Федерации.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63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Приложение 6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), который хранится в течение года.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14.3. При наличии одной холодильной камеры места хранения мяса, рыбы и молочных продуктов должны быть разграничены.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14.6. Молоко хранится в той же таре, в которой оно поступило, или в потребительской упаковке.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Пункт 14.5 предыдущей редакции с 20 сентября 2015 года считается абзацем вторым пункта 14.6 настоящей редакции -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4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Масло сливочное хранятся на полках в заводской таре или брусками, завернутыми в пергамент, в лотках.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Крупные сыры хранятся на стеллажах, мелкие сыры - на полках в потребительской таре.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Сметана, творог хранятся в таре с крышкой.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допускается оставлять ложки, лопатки в таре со сметаной, творогом.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Пункт 14.6 предыдущей редакции с 20 сентября 2015 года считается абзацем двенадцатым пункта 14.6 настоящей редакции -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5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66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приложение 7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), а также соблюдать санитарно-эпидемиологические требования к технологическим процессам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приготовления блюд.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Котлеты, биточки из мясного или рыбного фарша, рыба кусками запекаются при температуре 250-280°С в течение 20-25 мин.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Оладьи, сырники выпекаются в духовом или жарочном шкафу при температуре 180-200°С в течение 8-10 мин.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Яйцо варят после закипания воды 10 мин.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изготовлении картофельного (овощного) пюре используется овощепротирочная машина.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Гарниры из риса и макаронных изделий варятся в большом объеме воды (в соотношении не менее 1:6) без последующей промывки.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дезинфекционных средствах; III - ополаскивание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проточной водой в течение не менее 5 минут с последующим выкладыванием в чистую промаркированную посуду.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7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использование других моющих или дезинфекционных средств в соответствии с инструкцией по их применению.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(Абзац в редакции, введенной в действие с 20 сентября 2015 года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8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постановлением Главного государственного санитарного врача Российской Федерации от 27 августа 2015 года N 41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14.13. Крупы не должны содержать посторонних примесей. Перед использованием крупы промывают проточной водой.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14.14. Потребительскую упаковку консервированных продуктов перед вскрытием промывают проточной водой и вытирают.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 При обработке овощей должны быть соблюдены следующие требования: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допускается предварительное замачивание овощей.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14.16.5. Варка овощей накануне дня приготовления блюд не допускается.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14.17. Изготовление салатов и их заправка осуществляется непосредственно перед раздачей.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Хранение заправленных салатов может осуществляться не более 30 минут при температуре 4 ± 2°С.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14.20. В эндемичных по йоду районах рекомендуется использование йодированной поваренной соли.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перед раздачей.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1-3 лет - 35 мг, для детей 3-6 лет - 50,0 мг на порцию.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Данные о витаминизации блюд заносятся медицинским работником в журнал проведения витаминизации третьих и сладких блюд (</w:t>
      </w:r>
      <w:hyperlink r:id="rId69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таблица 2 приложения N 8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), который хранится один год.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(</w:t>
      </w:r>
      <w:hyperlink r:id="rId70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таблица 1 приложения N 8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колбаса, бутерброды и т.д. оставляют поштучно, целиком (в объеме одной порции).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+2… - +6°С.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использование пищевых продуктов, указанных в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71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Приложении N 9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Допускается использование кипяченой питьевой воды, при условии ее хранения не более 3 часов.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Обработка дозирующих устройств проводится в соответствии с эксплуатационной документации (инструкции) изготовителя.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CB1194">
        <w:rPr>
          <w:rFonts w:ascii="Arial" w:eastAsia="Times New Roman" w:hAnsi="Arial" w:cs="Arial"/>
          <w:color w:val="4C4C4C"/>
          <w:spacing w:val="2"/>
          <w:sz w:val="29"/>
          <w:szCs w:val="29"/>
        </w:rPr>
        <w:t>XV. Требования к составлению меню для организации питания детей разного возраста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</w:t>
      </w:r>
      <w:r w:rsidRPr="00CB1194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72" w:history="1">
        <w:r w:rsidRPr="00CB1194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таблице 3</w:t>
        </w:r>
      </w:hyperlink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B1194" w:rsidRPr="00CB1194" w:rsidRDefault="00CB1194" w:rsidP="00CB1194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</w:rPr>
      </w:pPr>
      <w:r w:rsidRPr="00CB1194">
        <w:rPr>
          <w:rFonts w:ascii="Arial" w:eastAsia="Times New Roman" w:hAnsi="Arial" w:cs="Arial"/>
          <w:color w:val="242424"/>
          <w:spacing w:val="2"/>
          <w:sz w:val="23"/>
          <w:szCs w:val="23"/>
        </w:rPr>
        <w:t>Таблица 3. Нормы физиологических потребностей в энергии и пищевых веществах для детей возрастных групп</w:t>
      </w:r>
    </w:p>
    <w:p w:rsidR="00CB1194" w:rsidRPr="00CB1194" w:rsidRDefault="00CB1194" w:rsidP="00CB1194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CB1194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Таблица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1047"/>
        <w:gridCol w:w="1206"/>
        <w:gridCol w:w="1206"/>
        <w:gridCol w:w="1019"/>
        <w:gridCol w:w="1178"/>
        <w:gridCol w:w="1114"/>
      </w:tblGrid>
      <w:tr w:rsidR="00CB1194" w:rsidRPr="00CB1194" w:rsidTr="00CB1194">
        <w:trPr>
          <w:trHeight w:val="15"/>
        </w:trPr>
        <w:tc>
          <w:tcPr>
            <w:tcW w:w="2957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CB1194" w:rsidRPr="00CB1194" w:rsidTr="00CB1194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0-3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4-6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7-12 мес.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1-2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194" w:rsidRPr="00CB1194" w:rsidRDefault="00CB1194" w:rsidP="00CB119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B119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2-З</w:t>
            </w:r>
          </w:p>
        </w:tc>
        <w:tc>
          <w:tcPr>
            <w:tcW w:w="0" w:type="auto"/>
            <w:hideMark/>
          </w:tcPr>
          <w:p w:rsidR="00CB1194" w:rsidRPr="00CB1194" w:rsidRDefault="00CB1194" w:rsidP="00CB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D6189" w:rsidRDefault="00ED6189"/>
    <w:sectPr w:rsidR="00ED6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94"/>
    <w:rsid w:val="002A6967"/>
    <w:rsid w:val="003E0B8C"/>
    <w:rsid w:val="00CB1194"/>
    <w:rsid w:val="00E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DFC68-D55A-43DB-9EFD-E80FCECC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B1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B1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B11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1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B11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B11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B119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ertext">
    <w:name w:val="headertext"/>
    <w:basedOn w:val="a"/>
    <w:rsid w:val="00CB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1194"/>
  </w:style>
  <w:style w:type="character" w:styleId="a3">
    <w:name w:val="Hyperlink"/>
    <w:basedOn w:val="a0"/>
    <w:uiPriority w:val="99"/>
    <w:semiHidden/>
    <w:unhideWhenUsed/>
    <w:rsid w:val="00CB11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194"/>
    <w:rPr>
      <w:color w:val="800080"/>
      <w:u w:val="single"/>
    </w:rPr>
  </w:style>
  <w:style w:type="paragraph" w:customStyle="1" w:styleId="formattext">
    <w:name w:val="formattext"/>
    <w:basedOn w:val="a"/>
    <w:rsid w:val="00CB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011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25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23522" TargetMode="External"/><Relationship Id="rId18" Type="http://schemas.openxmlformats.org/officeDocument/2006/relationships/hyperlink" Target="http://docs.cntd.ru/document/420300289" TargetMode="External"/><Relationship Id="rId26" Type="http://schemas.openxmlformats.org/officeDocument/2006/relationships/hyperlink" Target="http://docs.cntd.ru/document/499095271" TargetMode="External"/><Relationship Id="rId39" Type="http://schemas.openxmlformats.org/officeDocument/2006/relationships/hyperlink" Target="http://docs.cntd.ru/document/420300289" TargetMode="External"/><Relationship Id="rId21" Type="http://schemas.openxmlformats.org/officeDocument/2006/relationships/hyperlink" Target="http://docs.cntd.ru/document/901901771" TargetMode="External"/><Relationship Id="rId34" Type="http://schemas.openxmlformats.org/officeDocument/2006/relationships/hyperlink" Target="http://docs.cntd.ru/document/499023522" TargetMode="External"/><Relationship Id="rId42" Type="http://schemas.openxmlformats.org/officeDocument/2006/relationships/hyperlink" Target="http://docs.cntd.ru/document/499023522" TargetMode="External"/><Relationship Id="rId47" Type="http://schemas.openxmlformats.org/officeDocument/2006/relationships/hyperlink" Target="http://docs.cntd.ru/document/420300289" TargetMode="External"/><Relationship Id="rId50" Type="http://schemas.openxmlformats.org/officeDocument/2006/relationships/hyperlink" Target="http://docs.cntd.ru/document/420300289" TargetMode="External"/><Relationship Id="rId55" Type="http://schemas.openxmlformats.org/officeDocument/2006/relationships/hyperlink" Target="http://docs.cntd.ru/document/420300289" TargetMode="External"/><Relationship Id="rId63" Type="http://schemas.openxmlformats.org/officeDocument/2006/relationships/hyperlink" Target="http://docs.cntd.ru/document/499023522" TargetMode="External"/><Relationship Id="rId68" Type="http://schemas.openxmlformats.org/officeDocument/2006/relationships/hyperlink" Target="http://docs.cntd.ru/document/420300289" TargetMode="External"/><Relationship Id="rId7" Type="http://schemas.openxmlformats.org/officeDocument/2006/relationships/hyperlink" Target="http://docs.cntd.ru/document/420300289" TargetMode="External"/><Relationship Id="rId71" Type="http://schemas.openxmlformats.org/officeDocument/2006/relationships/hyperlink" Target="http://docs.cntd.ru/document/4990235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253125" TargetMode="External"/><Relationship Id="rId29" Type="http://schemas.openxmlformats.org/officeDocument/2006/relationships/hyperlink" Target="http://docs.cntd.ru/document/420300289" TargetMode="External"/><Relationship Id="rId11" Type="http://schemas.openxmlformats.org/officeDocument/2006/relationships/hyperlink" Target="http://docs.cntd.ru/document/901765645" TargetMode="External"/><Relationship Id="rId24" Type="http://schemas.openxmlformats.org/officeDocument/2006/relationships/hyperlink" Target="http://docs.cntd.ru/document/499095271" TargetMode="External"/><Relationship Id="rId32" Type="http://schemas.openxmlformats.org/officeDocument/2006/relationships/hyperlink" Target="http://docs.cntd.ru/document/420300289" TargetMode="External"/><Relationship Id="rId37" Type="http://schemas.openxmlformats.org/officeDocument/2006/relationships/hyperlink" Target="http://docs.cntd.ru/document/420300289" TargetMode="External"/><Relationship Id="rId40" Type="http://schemas.openxmlformats.org/officeDocument/2006/relationships/hyperlink" Target="http://docs.cntd.ru/document/420300289" TargetMode="External"/><Relationship Id="rId45" Type="http://schemas.openxmlformats.org/officeDocument/2006/relationships/hyperlink" Target="http://docs.cntd.ru/document/420300289" TargetMode="External"/><Relationship Id="rId53" Type="http://schemas.openxmlformats.org/officeDocument/2006/relationships/hyperlink" Target="http://docs.cntd.ru/document/499023522" TargetMode="External"/><Relationship Id="rId58" Type="http://schemas.openxmlformats.org/officeDocument/2006/relationships/hyperlink" Target="http://docs.cntd.ru/document/499023522" TargetMode="External"/><Relationship Id="rId66" Type="http://schemas.openxmlformats.org/officeDocument/2006/relationships/hyperlink" Target="http://docs.cntd.ru/document/499023522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docs.cntd.ru/document/420292122" TargetMode="External"/><Relationship Id="rId15" Type="http://schemas.openxmlformats.org/officeDocument/2006/relationships/hyperlink" Target="http://docs.cntd.ru/document/902227775" TargetMode="External"/><Relationship Id="rId23" Type="http://schemas.openxmlformats.org/officeDocument/2006/relationships/hyperlink" Target="http://docs.cntd.ru/document/420292122" TargetMode="External"/><Relationship Id="rId28" Type="http://schemas.openxmlformats.org/officeDocument/2006/relationships/hyperlink" Target="http://docs.cntd.ru/document/420300289" TargetMode="External"/><Relationship Id="rId36" Type="http://schemas.openxmlformats.org/officeDocument/2006/relationships/hyperlink" Target="http://docs.cntd.ru/document/499023522" TargetMode="External"/><Relationship Id="rId49" Type="http://schemas.openxmlformats.org/officeDocument/2006/relationships/hyperlink" Target="http://docs.cntd.ru/document/499023522" TargetMode="External"/><Relationship Id="rId57" Type="http://schemas.openxmlformats.org/officeDocument/2006/relationships/hyperlink" Target="http://docs.cntd.ru/document/420300289" TargetMode="External"/><Relationship Id="rId61" Type="http://schemas.openxmlformats.org/officeDocument/2006/relationships/hyperlink" Target="http://docs.cntd.ru/document/420300289" TargetMode="External"/><Relationship Id="rId10" Type="http://schemas.openxmlformats.org/officeDocument/2006/relationships/hyperlink" Target="http://docs.cntd.ru/document/499007930" TargetMode="External"/><Relationship Id="rId19" Type="http://schemas.openxmlformats.org/officeDocument/2006/relationships/hyperlink" Target="http://docs.cntd.ru/document/420300289" TargetMode="External"/><Relationship Id="rId31" Type="http://schemas.openxmlformats.org/officeDocument/2006/relationships/hyperlink" Target="http://docs.cntd.ru/document/420300289" TargetMode="External"/><Relationship Id="rId44" Type="http://schemas.openxmlformats.org/officeDocument/2006/relationships/hyperlink" Target="http://docs.cntd.ru/document/420300289" TargetMode="External"/><Relationship Id="rId52" Type="http://schemas.openxmlformats.org/officeDocument/2006/relationships/hyperlink" Target="http://docs.cntd.ru/document/499023522" TargetMode="External"/><Relationship Id="rId60" Type="http://schemas.openxmlformats.org/officeDocument/2006/relationships/hyperlink" Target="http://docs.cntd.ru/document/420300289" TargetMode="External"/><Relationship Id="rId65" Type="http://schemas.openxmlformats.org/officeDocument/2006/relationships/hyperlink" Target="http://docs.cntd.ru/document/420300289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docs.cntd.ru/document/499023522" TargetMode="External"/><Relationship Id="rId9" Type="http://schemas.openxmlformats.org/officeDocument/2006/relationships/hyperlink" Target="http://docs.cntd.ru/document/901729631" TargetMode="External"/><Relationship Id="rId14" Type="http://schemas.openxmlformats.org/officeDocument/2006/relationships/hyperlink" Target="http://docs.cntd.ru/document/902227775" TargetMode="External"/><Relationship Id="rId22" Type="http://schemas.openxmlformats.org/officeDocument/2006/relationships/hyperlink" Target="http://docs.cntd.ru/document/420300289" TargetMode="External"/><Relationship Id="rId27" Type="http://schemas.openxmlformats.org/officeDocument/2006/relationships/hyperlink" Target="http://docs.cntd.ru/document/420300289" TargetMode="External"/><Relationship Id="rId30" Type="http://schemas.openxmlformats.org/officeDocument/2006/relationships/hyperlink" Target="http://docs.cntd.ru/document/420300289" TargetMode="External"/><Relationship Id="rId35" Type="http://schemas.openxmlformats.org/officeDocument/2006/relationships/hyperlink" Target="http://docs.cntd.ru/document/420300289" TargetMode="External"/><Relationship Id="rId43" Type="http://schemas.openxmlformats.org/officeDocument/2006/relationships/hyperlink" Target="http://docs.cntd.ru/document/420300289" TargetMode="External"/><Relationship Id="rId48" Type="http://schemas.openxmlformats.org/officeDocument/2006/relationships/hyperlink" Target="http://docs.cntd.ru/document/420300289" TargetMode="External"/><Relationship Id="rId56" Type="http://schemas.openxmlformats.org/officeDocument/2006/relationships/hyperlink" Target="http://docs.cntd.ru/document/420300289" TargetMode="External"/><Relationship Id="rId64" Type="http://schemas.openxmlformats.org/officeDocument/2006/relationships/hyperlink" Target="http://docs.cntd.ru/document/420300289" TargetMode="External"/><Relationship Id="rId69" Type="http://schemas.openxmlformats.org/officeDocument/2006/relationships/hyperlink" Target="http://docs.cntd.ru/document/499023522" TargetMode="External"/><Relationship Id="rId8" Type="http://schemas.openxmlformats.org/officeDocument/2006/relationships/hyperlink" Target="http://docs.cntd.ru/document/499095271" TargetMode="External"/><Relationship Id="rId51" Type="http://schemas.openxmlformats.org/officeDocument/2006/relationships/hyperlink" Target="http://docs.cntd.ru/document/499023522" TargetMode="External"/><Relationship Id="rId72" Type="http://schemas.openxmlformats.org/officeDocument/2006/relationships/hyperlink" Target="http://docs.cntd.ru/document/4990235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499023522" TargetMode="External"/><Relationship Id="rId17" Type="http://schemas.openxmlformats.org/officeDocument/2006/relationships/hyperlink" Target="http://docs.cntd.ru/document/902253125" TargetMode="External"/><Relationship Id="rId25" Type="http://schemas.openxmlformats.org/officeDocument/2006/relationships/hyperlink" Target="http://docs.cntd.ru/document/499095271" TargetMode="External"/><Relationship Id="rId33" Type="http://schemas.openxmlformats.org/officeDocument/2006/relationships/hyperlink" Target="http://docs.cntd.ru/document/499023522" TargetMode="External"/><Relationship Id="rId38" Type="http://schemas.openxmlformats.org/officeDocument/2006/relationships/hyperlink" Target="http://docs.cntd.ru/document/420300289" TargetMode="External"/><Relationship Id="rId46" Type="http://schemas.openxmlformats.org/officeDocument/2006/relationships/hyperlink" Target="http://docs.cntd.ru/document/420300289" TargetMode="External"/><Relationship Id="rId59" Type="http://schemas.openxmlformats.org/officeDocument/2006/relationships/hyperlink" Target="http://docs.cntd.ru/document/499023522" TargetMode="External"/><Relationship Id="rId67" Type="http://schemas.openxmlformats.org/officeDocument/2006/relationships/hyperlink" Target="http://docs.cntd.ru/document/420300289" TargetMode="External"/><Relationship Id="rId20" Type="http://schemas.openxmlformats.org/officeDocument/2006/relationships/hyperlink" Target="http://docs.cntd.ru/document/420300289" TargetMode="External"/><Relationship Id="rId41" Type="http://schemas.openxmlformats.org/officeDocument/2006/relationships/hyperlink" Target="http://docs.cntd.ru/document/420300289" TargetMode="External"/><Relationship Id="rId54" Type="http://schemas.openxmlformats.org/officeDocument/2006/relationships/hyperlink" Target="http://docs.cntd.ru/document/420300289" TargetMode="External"/><Relationship Id="rId62" Type="http://schemas.openxmlformats.org/officeDocument/2006/relationships/hyperlink" Target="http://docs.cntd.ru/document/420300289" TargetMode="External"/><Relationship Id="rId70" Type="http://schemas.openxmlformats.org/officeDocument/2006/relationships/hyperlink" Target="http://docs.cntd.ru/document/499023522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95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16074</Words>
  <Characters>91623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Анатольевна</dc:creator>
  <cp:keywords/>
  <dc:description/>
  <cp:lastModifiedBy>Артем Жуйков</cp:lastModifiedBy>
  <cp:revision>3</cp:revision>
  <dcterms:created xsi:type="dcterms:W3CDTF">2016-03-19T05:35:00Z</dcterms:created>
  <dcterms:modified xsi:type="dcterms:W3CDTF">2016-03-19T05:35:00Z</dcterms:modified>
</cp:coreProperties>
</file>