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5A" w:rsidRPr="00545EDC" w:rsidRDefault="000F415A" w:rsidP="000F415A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b/>
          <w:bCs/>
          <w:color w:val="17365D" w:themeColor="text2" w:themeShade="BF"/>
          <w:sz w:val="24"/>
          <w:szCs w:val="24"/>
          <w:lang w:eastAsia="ru-RU"/>
        </w:rPr>
      </w:pPr>
      <w:r w:rsidRPr="00545EDC">
        <w:rPr>
          <w:rFonts w:ascii="Helvetica" w:eastAsia="Times New Roman" w:hAnsi="Helvetica" w:cs="Helvetica"/>
          <w:b/>
          <w:bCs/>
          <w:color w:val="17365D" w:themeColor="text2" w:themeShade="BF"/>
          <w:sz w:val="24"/>
          <w:szCs w:val="24"/>
          <w:lang w:eastAsia="ru-RU"/>
        </w:rPr>
        <w:t>Консультация для родителей</w:t>
      </w:r>
    </w:p>
    <w:p w:rsidR="000F415A" w:rsidRPr="00545EDC" w:rsidRDefault="000F415A" w:rsidP="000F415A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b/>
          <w:bCs/>
          <w:color w:val="548DD4" w:themeColor="text2" w:themeTint="99"/>
          <w:sz w:val="28"/>
          <w:szCs w:val="28"/>
          <w:lang w:eastAsia="ru-RU"/>
        </w:rPr>
      </w:pPr>
      <w:r w:rsidRPr="00545EDC">
        <w:rPr>
          <w:rFonts w:ascii="Helvetica" w:eastAsia="Times New Roman" w:hAnsi="Helvetica" w:cs="Helvetica"/>
          <w:b/>
          <w:bCs/>
          <w:color w:val="548DD4" w:themeColor="text2" w:themeTint="99"/>
          <w:sz w:val="28"/>
          <w:szCs w:val="28"/>
          <w:lang w:eastAsia="ru-RU"/>
        </w:rPr>
        <w:t>«Что такое Дизартрия</w:t>
      </w:r>
      <w:r w:rsidR="00545EDC">
        <w:rPr>
          <w:rFonts w:ascii="Helvetica" w:eastAsia="Times New Roman" w:hAnsi="Helvetica" w:cs="Helvetica"/>
          <w:b/>
          <w:bCs/>
          <w:color w:val="548DD4" w:themeColor="text2" w:themeTint="99"/>
          <w:sz w:val="28"/>
          <w:szCs w:val="28"/>
          <w:lang w:eastAsia="ru-RU"/>
        </w:rPr>
        <w:t>?</w:t>
      </w:r>
      <w:r w:rsidRPr="00545EDC">
        <w:rPr>
          <w:rFonts w:ascii="Helvetica" w:eastAsia="Times New Roman" w:hAnsi="Helvetica" w:cs="Helvetica"/>
          <w:b/>
          <w:bCs/>
          <w:color w:val="548DD4" w:themeColor="text2" w:themeTint="99"/>
          <w:sz w:val="28"/>
          <w:szCs w:val="28"/>
          <w:lang w:eastAsia="ru-RU"/>
        </w:rPr>
        <w:t>»</w:t>
      </w:r>
    </w:p>
    <w:p w:rsidR="000F415A" w:rsidRPr="000F415A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b/>
          <w:bCs/>
          <w:color w:val="77838F"/>
          <w:lang w:eastAsia="ru-RU"/>
        </w:rPr>
        <w:t xml:space="preserve">     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Дизартрия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 возникает в результате органического поражения центральной нервной системы, головного мозга во внутриутробном или раннем периоде развития ребенка и проявляется в нарушении произносительной стороны речи, обусловленном повреждением </w:t>
      </w:r>
      <w:proofErr w:type="spellStart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речедвигательных</w:t>
      </w:r>
      <w:proofErr w:type="spell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 механизмов центральной нервной системы.</w:t>
      </w:r>
    </w:p>
    <w:p w:rsidR="000F415A" w:rsidRPr="000F415A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color w:val="77838F"/>
          <w:lang w:eastAsia="ru-RU"/>
        </w:rPr>
        <w:t xml:space="preserve">     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Основными клиническими признаками 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дизартрии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 являются нарушение мышечного тонуса в речевой мускулатуре, ограниченная возможность произвольных артикуляционных движений из-за парезов или параличей, нарушение голосообразования и дыхания. Основными показателями при диагностике 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дизартрии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 по степени поражения являются мимика, дыхание, голосообразование, рефлекторные движения языка, произвольные движения языком и губами, звукопроизношение.</w:t>
      </w:r>
    </w:p>
    <w:p w:rsidR="00545EDC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color w:val="77838F"/>
          <w:lang w:eastAsia="ru-RU"/>
        </w:rPr>
        <w:t xml:space="preserve">     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Речевое развитие детей с 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дизартрией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 протекает своеобразно. </w:t>
      </w:r>
    </w:p>
    <w:p w:rsidR="000F415A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b/>
          <w:bCs/>
          <w:color w:val="77838F"/>
          <w:lang w:eastAsia="ru-RU"/>
        </w:rPr>
        <w:t xml:space="preserve">     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Дети</w:t>
      </w:r>
      <w:r>
        <w:rPr>
          <w:rFonts w:ascii="Helvetica" w:eastAsia="Times New Roman" w:hAnsi="Helvetica" w:cs="Helvetica"/>
          <w:b/>
          <w:bCs/>
          <w:color w:val="77838F"/>
          <w:lang w:eastAsia="ru-RU"/>
        </w:rPr>
        <w:t xml:space="preserve"> 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-</w:t>
      </w:r>
      <w:r>
        <w:rPr>
          <w:rFonts w:ascii="Helvetica" w:eastAsia="Times New Roman" w:hAnsi="Helvetica" w:cs="Helvetica"/>
          <w:b/>
          <w:bCs/>
          <w:color w:val="77838F"/>
          <w:lang w:eastAsia="ru-RU"/>
        </w:rPr>
        <w:t xml:space="preserve"> </w:t>
      </w:r>
      <w:proofErr w:type="spellStart"/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дизартрики</w:t>
      </w:r>
      <w:proofErr w:type="spell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 поздно начинают говорить, поэтому они имеют ограниченный речевой опыт. Грубые нарушения звукопроизношения приводят к недостаточному накоплению активного словаря и отклонениям в формировании и развитии грамматического строя речи. Активный и пассивный словарный запас этих детей значительно различаются по объему. Пассивный словарь шире активного, но из-за трудностей произношения дети не могут использовать в активной речи многие известные им слова. </w:t>
      </w:r>
    </w:p>
    <w:p w:rsidR="000F415A" w:rsidRPr="000F415A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color w:val="77838F"/>
          <w:lang w:eastAsia="ru-RU"/>
        </w:rPr>
        <w:t xml:space="preserve">     </w:t>
      </w:r>
      <w:proofErr w:type="gramStart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В грамматическом строе речи </w:t>
      </w:r>
      <w:proofErr w:type="spellStart"/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дизартриков</w:t>
      </w:r>
      <w:proofErr w:type="spell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 можно выделить такую специфическую ошибку, как пропуск 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предлогов 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(</w:t>
      </w:r>
      <w:r w:rsidR="000F415A" w:rsidRPr="000F415A">
        <w:rPr>
          <w:rFonts w:ascii="Helvetica" w:eastAsia="Times New Roman" w:hAnsi="Helvetica" w:cs="Helvetica"/>
          <w:i/>
          <w:iCs/>
          <w:color w:val="77838F"/>
          <w:lang w:eastAsia="ru-RU"/>
        </w:rPr>
        <w:t>«</w:t>
      </w:r>
      <w:proofErr w:type="spellStart"/>
      <w:r w:rsidR="000F415A" w:rsidRPr="000F415A">
        <w:rPr>
          <w:rFonts w:ascii="Helvetica" w:eastAsia="Times New Roman" w:hAnsi="Helvetica" w:cs="Helvetica"/>
          <w:i/>
          <w:iCs/>
          <w:color w:val="77838F"/>
          <w:lang w:eastAsia="ru-RU"/>
        </w:rPr>
        <w:t>кига</w:t>
      </w:r>
      <w:proofErr w:type="spellEnd"/>
      <w:r w:rsidR="000F415A" w:rsidRPr="000F415A">
        <w:rPr>
          <w:rFonts w:ascii="Helvetica" w:eastAsia="Times New Roman" w:hAnsi="Helvetica" w:cs="Helvetica"/>
          <w:i/>
          <w:iCs/>
          <w:color w:val="77838F"/>
          <w:lang w:eastAsia="ru-RU"/>
        </w:rPr>
        <w:t xml:space="preserve"> </w:t>
      </w:r>
      <w:proofErr w:type="spellStart"/>
      <w:r w:rsidR="000F415A" w:rsidRPr="000F415A">
        <w:rPr>
          <w:rFonts w:ascii="Helvetica" w:eastAsia="Times New Roman" w:hAnsi="Helvetica" w:cs="Helvetica"/>
          <w:i/>
          <w:iCs/>
          <w:color w:val="77838F"/>
          <w:lang w:eastAsia="ru-RU"/>
        </w:rPr>
        <w:t>езыт</w:t>
      </w:r>
      <w:proofErr w:type="spellEnd"/>
      <w:r w:rsidR="000F415A" w:rsidRPr="000F415A">
        <w:rPr>
          <w:rFonts w:ascii="Helvetica" w:eastAsia="Times New Roman" w:hAnsi="Helvetica" w:cs="Helvetica"/>
          <w:i/>
          <w:iCs/>
          <w:color w:val="77838F"/>
          <w:lang w:eastAsia="ru-RU"/>
        </w:rPr>
        <w:t xml:space="preserve"> тое»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 — </w:t>
      </w:r>
      <w:r w:rsidR="000F415A" w:rsidRPr="000F415A">
        <w:rPr>
          <w:rFonts w:ascii="Helvetica" w:eastAsia="Times New Roman" w:hAnsi="Helvetica" w:cs="Helvetica"/>
          <w:i/>
          <w:iCs/>
          <w:color w:val="77838F"/>
          <w:lang w:eastAsia="ru-RU"/>
        </w:rPr>
        <w:t>«книга лежит на столе»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, что также связано с трудностями произношения многих звуков.</w:t>
      </w:r>
      <w:proofErr w:type="gramEnd"/>
    </w:p>
    <w:p w:rsidR="000F415A" w:rsidRPr="000F415A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color w:val="77838F"/>
          <w:lang w:eastAsia="ru-RU"/>
        </w:rPr>
        <w:t xml:space="preserve">     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В физическом статусе 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детей</w:t>
      </w:r>
      <w:r>
        <w:rPr>
          <w:rFonts w:ascii="Helvetica" w:eastAsia="Times New Roman" w:hAnsi="Helvetica" w:cs="Helvetica"/>
          <w:b/>
          <w:bCs/>
          <w:color w:val="77838F"/>
          <w:lang w:eastAsia="ru-RU"/>
        </w:rPr>
        <w:t xml:space="preserve"> </w:t>
      </w:r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-</w:t>
      </w:r>
      <w:r>
        <w:rPr>
          <w:rFonts w:ascii="Helvetica" w:eastAsia="Times New Roman" w:hAnsi="Helvetica" w:cs="Helvetica"/>
          <w:b/>
          <w:bCs/>
          <w:color w:val="77838F"/>
          <w:lang w:eastAsia="ru-RU"/>
        </w:rPr>
        <w:t xml:space="preserve"> </w:t>
      </w:r>
      <w:proofErr w:type="spellStart"/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дизартриков</w:t>
      </w:r>
      <w:proofErr w:type="spell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 отмечаются общая физическая слабость, узкая грудная клетка, двигательная недостаточность, проявляющаяся в нарушениях равновесия и координации движений. В </w:t>
      </w:r>
      <w:proofErr w:type="gramStart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вегетативной нервной</w:t>
      </w:r>
      <w:proofErr w:type="gram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 системе изменения проявляются в потливости верхних и нижних конечностей, повышенном слюноотделении и слюнотечении.</w:t>
      </w:r>
    </w:p>
    <w:p w:rsidR="000F415A" w:rsidRDefault="00545EDC" w:rsidP="00545EDC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77838F"/>
          <w:lang w:eastAsia="ru-RU"/>
        </w:rPr>
      </w:pPr>
      <w:r>
        <w:rPr>
          <w:rFonts w:ascii="Helvetica" w:eastAsia="Times New Roman" w:hAnsi="Helvetica" w:cs="Helvetica"/>
          <w:color w:val="77838F"/>
          <w:lang w:eastAsia="ru-RU"/>
        </w:rPr>
        <w:t xml:space="preserve">     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В психологическом статусе возможны нарушения эмоционально-волевой сферы, которые проявляются в пугливости, повышенной возбудимости ребенка, чрезмерной чувствительности ко всем раздражителям </w:t>
      </w:r>
      <w:proofErr w:type="gramStart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или</w:t>
      </w:r>
      <w:proofErr w:type="gram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 наоборот в вялости, пассивн</w:t>
      </w:r>
      <w:r>
        <w:rPr>
          <w:rFonts w:ascii="Helvetica" w:eastAsia="Times New Roman" w:hAnsi="Helvetica" w:cs="Helvetica"/>
          <w:color w:val="77838F"/>
          <w:lang w:eastAsia="ru-RU"/>
        </w:rPr>
        <w:t xml:space="preserve">ости, безынициативности, 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двигательной заторможенности. Для </w:t>
      </w:r>
      <w:r>
        <w:rPr>
          <w:rFonts w:ascii="Helvetica" w:eastAsia="Times New Roman" w:hAnsi="Helvetica" w:cs="Helvetica"/>
          <w:color w:val="77838F"/>
          <w:lang w:eastAsia="ru-RU"/>
        </w:rPr>
        <w:t xml:space="preserve">детей </w:t>
      </w:r>
      <w:proofErr w:type="spellStart"/>
      <w:r w:rsidR="000F415A" w:rsidRPr="000F415A">
        <w:rPr>
          <w:rFonts w:ascii="Helvetica" w:eastAsia="Times New Roman" w:hAnsi="Helvetica" w:cs="Helvetica"/>
          <w:b/>
          <w:bCs/>
          <w:color w:val="77838F"/>
          <w:lang w:eastAsia="ru-RU"/>
        </w:rPr>
        <w:t>дизартриков</w:t>
      </w:r>
      <w:proofErr w:type="spellEnd"/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> характерны</w:t>
      </w:r>
      <w:r>
        <w:rPr>
          <w:rFonts w:ascii="Helvetica" w:eastAsia="Times New Roman" w:hAnsi="Helvetica" w:cs="Helvetica"/>
          <w:color w:val="77838F"/>
          <w:lang w:eastAsia="ru-RU"/>
        </w:rPr>
        <w:t>:</w:t>
      </w:r>
      <w:r w:rsidR="000F415A" w:rsidRPr="000F415A">
        <w:rPr>
          <w:rFonts w:ascii="Helvetica" w:eastAsia="Times New Roman" w:hAnsi="Helvetica" w:cs="Helvetica"/>
          <w:color w:val="77838F"/>
          <w:lang w:eastAsia="ru-RU"/>
        </w:rPr>
        <w:t xml:space="preserve"> повышенная утомляемость, низкая работоспособность, неустойчивое, рассеянное внимание, трудности в переключении, ослабленная память, низкий интеллектуально-познавательный уровень.</w:t>
      </w:r>
    </w:p>
    <w:p w:rsidR="00545EDC" w:rsidRPr="000F415A" w:rsidRDefault="00545EDC" w:rsidP="00545EDC">
      <w:pPr>
        <w:shd w:val="clear" w:color="auto" w:fill="FFFFFF"/>
        <w:spacing w:after="100" w:afterAutospacing="1" w:line="240" w:lineRule="auto"/>
        <w:jc w:val="center"/>
        <w:rPr>
          <w:rFonts w:ascii="Helvetica" w:eastAsia="Times New Roman" w:hAnsi="Helvetica" w:cs="Helvetica"/>
          <w:color w:val="77838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6796" cy="2085202"/>
            <wp:effectExtent l="19050" t="0" r="454" b="0"/>
            <wp:docPr id="5" name="Рисунок 5" descr="https://sun9-51.userapi.com/impg/c857520/v857520635/182e83/woyFcyG4f8A.jpg?size=1074x480&amp;quality=96&amp;proxy=1&amp;sign=4ba8b0ae181aa8ba271fdb62b36825d9&amp;type=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1.userapi.com/impg/c857520/v857520635/182e83/woyFcyG4f8A.jpg?size=1074x480&amp;quality=96&amp;proxy=1&amp;sign=4ba8b0ae181aa8ba271fdb62b36825d9&amp;type=sha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659" cy="208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EDC" w:rsidRPr="000F415A" w:rsidSect="000F41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A0E51"/>
    <w:rsid w:val="000F415A"/>
    <w:rsid w:val="00545EDC"/>
    <w:rsid w:val="007A0E51"/>
    <w:rsid w:val="00AB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71"/>
  </w:style>
  <w:style w:type="paragraph" w:styleId="4">
    <w:name w:val="heading 4"/>
    <w:basedOn w:val="a"/>
    <w:link w:val="40"/>
    <w:uiPriority w:val="9"/>
    <w:qFormat/>
    <w:rsid w:val="000F41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E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F41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F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415A"/>
    <w:rPr>
      <w:b/>
      <w:bCs/>
    </w:rPr>
  </w:style>
  <w:style w:type="character" w:styleId="a7">
    <w:name w:val="Emphasis"/>
    <w:basedOn w:val="a0"/>
    <w:uiPriority w:val="20"/>
    <w:qFormat/>
    <w:rsid w:val="000F41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2021-10-24T08:14:00Z</dcterms:created>
  <dcterms:modified xsi:type="dcterms:W3CDTF">2021-10-24T08:46:00Z</dcterms:modified>
</cp:coreProperties>
</file>